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A" w:rsidRPr="00964677" w:rsidRDefault="007B07EA" w:rsidP="007B07E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964677">
        <w:rPr>
          <w:rFonts w:ascii="Arial Unicode MS" w:eastAsia="Arial Unicode MS" w:hAnsi="Arial Unicode MS" w:cs="Arial Unicode MS"/>
          <w:b/>
          <w:sz w:val="32"/>
          <w:szCs w:val="32"/>
        </w:rPr>
        <w:t>Court Farm Country Park - General Risk Assessment</w:t>
      </w:r>
    </w:p>
    <w:tbl>
      <w:tblPr>
        <w:tblStyle w:val="TableGrid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7B07EA" w:rsidRPr="00F526FE" w:rsidTr="00EA6275"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Date 01/03/17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Assessed by – E J Gwyn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Verified by – E J Gwyn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Location – Court Farm</w:t>
            </w:r>
          </w:p>
        </w:tc>
        <w:tc>
          <w:tcPr>
            <w:tcW w:w="3184" w:type="dxa"/>
            <w:shd w:val="clear" w:color="auto" w:fill="92D050"/>
          </w:tcPr>
          <w:p w:rsidR="007B07EA" w:rsidRPr="00F526FE" w:rsidRDefault="007B07EA" w:rsidP="000B0313">
            <w:pPr>
              <w:jc w:val="center"/>
            </w:pPr>
            <w:r>
              <w:t>Review Date – 01/03/2018</w:t>
            </w:r>
          </w:p>
        </w:tc>
      </w:tr>
    </w:tbl>
    <w:p w:rsidR="00251DC7" w:rsidRDefault="00251DC7" w:rsidP="009A155A">
      <w:pPr>
        <w:tabs>
          <w:tab w:val="left" w:pos="4635"/>
        </w:tabs>
      </w:pPr>
    </w:p>
    <w:tbl>
      <w:tblPr>
        <w:tblStyle w:val="TableGrid"/>
        <w:tblW w:w="0" w:type="auto"/>
        <w:tblLook w:val="04A0"/>
      </w:tblPr>
      <w:tblGrid>
        <w:gridCol w:w="2235"/>
        <w:gridCol w:w="2268"/>
        <w:gridCol w:w="2126"/>
        <w:gridCol w:w="7654"/>
        <w:gridCol w:w="1637"/>
      </w:tblGrid>
      <w:tr w:rsidR="00964677" w:rsidTr="00964677">
        <w:tc>
          <w:tcPr>
            <w:tcW w:w="2235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ACTIVITY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HAZARD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PERSONS IN DANGER</w:t>
            </w:r>
          </w:p>
        </w:tc>
        <w:tc>
          <w:tcPr>
            <w:tcW w:w="7654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EXISTING MEASURES TO CONTROL RISK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7B07EA" w:rsidRPr="00286F28" w:rsidRDefault="003A73C7" w:rsidP="000B0313">
            <w:pPr>
              <w:jc w:val="center"/>
            </w:pPr>
            <w:r w:rsidRPr="00286F28">
              <w:t>RISK RATING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 Rides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Mounting &amp; </w:t>
            </w:r>
            <w:r w:rsidR="007B07EA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Dismounting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Steps provided, staff to assist passengers, </w:t>
            </w:r>
            <w:r w:rsidR="00EA6275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no unaccompanied children, doors secured. Staff to assist persons on and off trailer. All persons to remain seated. Visitors warned that some ground may be uneven and bumpy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Tractors &amp; Farm Machinery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Moving parts &amp; Pedestrians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Tractors out of bounds to the public during opening hours. Operated by nominated persons only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Safari Jeeps &amp; Pedal Tractors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Running on track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Sensors fitted to stop vehicles. Signage tractors. Jeeps inspected daily for wear &amp; tear. Children to be supervised at all times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Livestock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Bites &amp; Zoonosis disease risk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Public/Staff</w:t>
            </w:r>
          </w:p>
        </w:tc>
        <w:tc>
          <w:tcPr>
            <w:tcW w:w="7654" w:type="dxa"/>
          </w:tcPr>
          <w:p w:rsidR="007B07EA" w:rsidRPr="00964677" w:rsidRDefault="00286F28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Hand washing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signs and oral instruction. Gates secure. Experienced staff only to handle farm livestock. All gated disinfected weekly. Additional </w:t>
            </w: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hand washing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sanitising points provided on advice from Health &amp; Safety executive. All groups to be guided around the farm. All children to wash hands before eating. Guidelines followed from National farm attractions network and government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High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Features</w:t>
            </w:r>
          </w:p>
        </w:tc>
        <w:tc>
          <w:tcPr>
            <w:tcW w:w="2268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Drowning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251D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All ponds securely gated with signs. Ponds designed to restrict danger of falling in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Play Equipment indoor &amp; outdoor play</w:t>
            </w:r>
          </w:p>
        </w:tc>
        <w:tc>
          <w:tcPr>
            <w:tcW w:w="2268" w:type="dxa"/>
          </w:tcPr>
          <w:p w:rsidR="007B07EA" w:rsidRPr="00964677" w:rsidRDefault="004026E3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Falls, cuts &amp; bruises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Children</w:t>
            </w:r>
          </w:p>
        </w:tc>
        <w:tc>
          <w:tcPr>
            <w:tcW w:w="7654" w:type="dxa"/>
          </w:tcPr>
          <w:p w:rsidR="007B07E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Age limits apply. Equipment checked</w:t>
            </w:r>
            <w:r w:rsidR="00251DC7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regularly and maintained. Daily, weekly and monthly checks. Safety surfaces monitored and maintained regularly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  <w:tr w:rsidR="007B07EA" w:rsidTr="00964677">
        <w:tc>
          <w:tcPr>
            <w:tcW w:w="2235" w:type="dxa"/>
          </w:tcPr>
          <w:p w:rsidR="007B07EA" w:rsidRPr="00964677" w:rsidRDefault="003A73C7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School &amp; group visits</w:t>
            </w:r>
          </w:p>
        </w:tc>
        <w:tc>
          <w:tcPr>
            <w:tcW w:w="2268" w:type="dxa"/>
          </w:tcPr>
          <w:p w:rsidR="007B07EA" w:rsidRPr="00964677" w:rsidRDefault="004026E3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safety</w:t>
            </w:r>
          </w:p>
        </w:tc>
        <w:tc>
          <w:tcPr>
            <w:tcW w:w="2126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7B07E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Teachers responsible for charges/trained staff present CEVAS ACCREDITED. </w:t>
            </w:r>
            <w:r w:rsidR="00286F28"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Evacuation</w:t>
            </w: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point on picnic lawns</w:t>
            </w:r>
          </w:p>
        </w:tc>
        <w:tc>
          <w:tcPr>
            <w:tcW w:w="1637" w:type="dxa"/>
          </w:tcPr>
          <w:p w:rsidR="007B07EA" w:rsidRPr="00964677" w:rsidRDefault="007B07E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9A155A" w:rsidTr="00964677">
        <w:tc>
          <w:tcPr>
            <w:tcW w:w="2235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Fire, emergency &amp; Terrorism</w:t>
            </w:r>
          </w:p>
        </w:tc>
        <w:tc>
          <w:tcPr>
            <w:tcW w:w="2268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safety</w:t>
            </w:r>
          </w:p>
        </w:tc>
        <w:tc>
          <w:tcPr>
            <w:tcW w:w="2126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9A155A" w:rsidRPr="00964677" w:rsidRDefault="009A155A" w:rsidP="000B03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To be advised by staff in the event of any emergency. Meeting point on the picnic lawns</w:t>
            </w:r>
          </w:p>
        </w:tc>
        <w:tc>
          <w:tcPr>
            <w:tcW w:w="1637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Low</w:t>
            </w:r>
          </w:p>
        </w:tc>
      </w:tr>
      <w:tr w:rsidR="009A155A" w:rsidTr="00964677">
        <w:tc>
          <w:tcPr>
            <w:tcW w:w="2235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Tearooms</w:t>
            </w:r>
          </w:p>
        </w:tc>
        <w:tc>
          <w:tcPr>
            <w:tcW w:w="2268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Food poisoning</w:t>
            </w:r>
          </w:p>
        </w:tc>
        <w:tc>
          <w:tcPr>
            <w:tcW w:w="2126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General Public</w:t>
            </w:r>
          </w:p>
        </w:tc>
        <w:tc>
          <w:tcPr>
            <w:tcW w:w="7654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Trained staff to follow environmental health guidelines and good practices</w:t>
            </w:r>
          </w:p>
        </w:tc>
        <w:tc>
          <w:tcPr>
            <w:tcW w:w="1637" w:type="dxa"/>
          </w:tcPr>
          <w:p w:rsidR="009A155A" w:rsidRPr="00964677" w:rsidRDefault="009A155A" w:rsidP="002650D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64677">
              <w:rPr>
                <w:rFonts w:ascii="Arial Unicode MS" w:eastAsia="Arial Unicode MS" w:hAnsi="Arial Unicode MS" w:cs="Arial Unicode MS"/>
                <w:sz w:val="20"/>
                <w:szCs w:val="20"/>
              </w:rPr>
              <w:t>Medium</w:t>
            </w:r>
          </w:p>
        </w:tc>
      </w:tr>
    </w:tbl>
    <w:p w:rsidR="007B07EA" w:rsidRDefault="007B07EA"/>
    <w:sectPr w:rsidR="007B07EA" w:rsidSect="007B07EA">
      <w:pgSz w:w="16838" w:h="11906" w:orient="landscape"/>
      <w:pgMar w:top="567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7EA"/>
    <w:rsid w:val="00251DC7"/>
    <w:rsid w:val="002650D3"/>
    <w:rsid w:val="00286F28"/>
    <w:rsid w:val="003A73C7"/>
    <w:rsid w:val="004026E3"/>
    <w:rsid w:val="004E6CCC"/>
    <w:rsid w:val="007B07EA"/>
    <w:rsid w:val="00964677"/>
    <w:rsid w:val="009A155A"/>
    <w:rsid w:val="00E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9A155A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5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2017-10-31T10:20:00Z</cp:lastPrinted>
  <dcterms:created xsi:type="dcterms:W3CDTF">2017-10-31T09:38:00Z</dcterms:created>
  <dcterms:modified xsi:type="dcterms:W3CDTF">2017-10-31T10:20:00Z</dcterms:modified>
</cp:coreProperties>
</file>